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15="http://schemas.microsoft.com/office/word/2012/wordml" xmlns:tx19="http://schemas.textcontrol.com/tx/1900" mc:Ignorable="w14 w15 tx19">
  <w:background w:color="FFFFFF"/>
  <w:body>
    <w:tbl>
      <w:tblPr>
        <w:tblW w:w="0" w:type="auto"/>
        <w:jc w:val="left"/>
        <w:tblInd w:w="3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669"/>
        <w:gridCol w:w="4253"/>
      </w:tblGrid>
      <w:tr>
        <w:tc>
          <w:tcPr>
            <w:tcW w:w="5669" w:type="dxa"/>
            <w:shd w:val="clear" w:fill="auto"/>
            <w:vAlign w:val="top"/>
          </w:tcPr>
          <w:p>
            <w:pPr>
              <w:pStyle w:val="[Normal]"/>
              <w:tabs>
                <w:tab w:val="left" w:pos="20412"/>
                <w:tab w:val="left" w:pos="30618"/>
                <w:tab w:val="left" w:pos="31752"/>
                <w:tab w:val="left" w:pos="32886"/>
                <w:tab w:val="left" w:pos="34020"/>
                <w:tab w:val="left" w:pos="35154"/>
                <w:tab w:val="left" w:pos="36288"/>
                <w:tab w:val="left" w:pos="37422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rPr>
                <w:rFonts w:ascii="Times New Roman" w:hAnsi="Times New Roman" w:eastAsia="Times New Roman" w:cs="Times New Roman"/>
                <w:color w:val="000000"/>
                <w:sz w:val="20"/>
                <w:lang w:val="pl-PL" w:eastAsia="pl-PL" w:bidi="pl-P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pl-PL" w:eastAsia="pl-PL" w:bidi="pl-PL"/>
              </w:rPr>
              <w:t xml:space="preserve">Komornik Sądowy przy Sądzie Rejonowym w Przeworsku</w:t>
            </w:r>
          </w:p>
          <w:p>
            <w:pPr>
              <w:pStyle w:val="[Normal]"/>
              <w:tabs>
                <w:tab w:val="left" w:pos="20412"/>
                <w:tab w:val="left" w:pos="30618"/>
                <w:tab w:val="left" w:pos="31752"/>
                <w:tab w:val="left" w:pos="32886"/>
                <w:tab w:val="left" w:pos="34020"/>
                <w:tab w:val="left" w:pos="35154"/>
                <w:tab w:val="left" w:pos="36288"/>
                <w:tab w:val="left" w:pos="37422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rPr>
                <w:rFonts w:ascii="Times New Roman" w:hAnsi="Times New Roman" w:eastAsia="Times New Roman" w:cs="Times New Roman"/>
                <w:color w:val="000000"/>
                <w:sz w:val="20"/>
                <w:lang w:val="pl-PL" w:eastAsia="pl-PL" w:bidi="pl-P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pl-PL" w:eastAsia="pl-PL" w:bidi="pl-PL"/>
              </w:rPr>
              <w:t xml:space="preserve">Kancelaria Komornicza nr I w Przeworsku Ewa Kubicka</w:t>
            </w:r>
          </w:p>
          <w:p>
            <w:pPr>
              <w:pStyle w:val="[Normal]"/>
              <w:tabs>
                <w:tab w:val="left" w:pos="20412"/>
                <w:tab w:val="left" w:pos="30618"/>
                <w:tab w:val="left" w:pos="31752"/>
                <w:tab w:val="left" w:pos="32886"/>
                <w:tab w:val="left" w:pos="34020"/>
                <w:tab w:val="left" w:pos="35154"/>
                <w:tab w:val="left" w:pos="36288"/>
                <w:tab w:val="left" w:pos="37422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rPr>
                <w:rFonts w:ascii="Times New Roman" w:hAnsi="Times New Roman" w:eastAsia="Times New Roman" w:cs="Times New Roman"/>
                <w:color w:val="000000"/>
                <w:sz w:val="20"/>
                <w:lang w:val="pl-PL" w:eastAsia="pl-PL" w:bidi="pl-P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pl-PL" w:eastAsia="pl-PL" w:bidi="pl-PL"/>
              </w:rPr>
              <w:t xml:space="preserve">37-200 Przeworsk, ul. Piłsudskiego 2</w:t>
            </w:r>
          </w:p>
          <w:p>
            <w:pPr>
              <w:pStyle w:val="[Normal]"/>
              <w:tabs>
                <w:tab w:val="left" w:pos="20412"/>
                <w:tab w:val="left" w:pos="30618"/>
                <w:tab w:val="left" w:pos="31752"/>
                <w:tab w:val="left" w:pos="32886"/>
                <w:tab w:val="left" w:pos="34020"/>
                <w:tab w:val="left" w:pos="35154"/>
                <w:tab w:val="left" w:pos="36288"/>
                <w:tab w:val="left" w:pos="37422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rPr>
                <w:rFonts w:ascii="Times New Roman" w:hAnsi="Times New Roman" w:eastAsia="Times New Roman" w:cs="Times New Roman"/>
                <w:i/>
                <w:color w:val="000000"/>
                <w:sz w:val="20"/>
                <w:lang w:val="pl-PL" w:eastAsia="pl-PL" w:bidi="pl-PL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  <w:lang w:val="pl-PL" w:eastAsia="pl-PL" w:bidi="pl-PL"/>
              </w:rPr>
              <w:t xml:space="preserve">tel.: 16 677 40 50</w:t>
            </w:r>
          </w:p>
          <w:p>
            <w:pPr>
              <w:pStyle w:val="[Normal]"/>
              <w:tabs>
                <w:tab w:val="left" w:pos="20412"/>
                <w:tab w:val="left" w:pos="30618"/>
                <w:tab w:val="left" w:pos="31752"/>
                <w:tab w:val="left" w:pos="32886"/>
                <w:tab w:val="left" w:pos="34020"/>
                <w:tab w:val="left" w:pos="35154"/>
                <w:tab w:val="left" w:pos="36288"/>
                <w:tab w:val="left" w:pos="37422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rPr>
                <w:rFonts w:ascii="Times New Roman" w:hAnsi="Times New Roman" w:eastAsia="Times New Roman" w:cs="Times New Roman"/>
                <w:i/>
                <w:color w:val="000000"/>
                <w:sz w:val="20"/>
                <w:lang w:val="pl-PL" w:eastAsia="pl-PL" w:bidi="pl-PL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  <w:lang w:val="pl-PL" w:eastAsia="pl-PL" w:bidi="pl-PL"/>
              </w:rPr>
              <w:t xml:space="preserve">e-mail: przeworsk.wajda@komornik.pl</w:t>
            </w:r>
          </w:p>
          <w:p>
            <w:pPr>
              <w:pStyle w:val="[Normal]"/>
              <w:tabs>
                <w:tab w:val="left" w:pos="20412"/>
                <w:tab w:val="left" w:pos="30618"/>
                <w:tab w:val="left" w:pos="31752"/>
                <w:tab w:val="left" w:pos="32886"/>
                <w:tab w:val="left" w:pos="34020"/>
                <w:tab w:val="left" w:pos="35154"/>
                <w:tab w:val="left" w:pos="36288"/>
                <w:tab w:val="left" w:pos="37422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rPr>
                <w:rFonts w:ascii="Times New Roman" w:hAnsi="Times New Roman" w:eastAsia="Times New Roman" w:cs="Times New Roman"/>
                <w:color w:val="000000"/>
                <w:sz w:val="18"/>
                <w:lang w:val="pl-PL" w:eastAsia="pl-PL" w:bidi="pl-P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pl-PL" w:eastAsia="pl-PL" w:bidi="pl-PL"/>
              </w:rPr>
              <w:t xml:space="preserve">W odpowiedzi podać: sygn. akt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u w:val="single"/>
                <w:lang w:val="pl-PL" w:eastAsia="pl-PL" w:bidi="pl-PL"/>
              </w:rPr>
              <w:t xml:space="preserve">Km 443/25</w:t>
            </w:r>
          </w:p>
        </w:tc>
        <w:tc>
          <w:tcPr>
            <w:tcW w:w="4253" w:type="dxa"/>
            <w:shd w:val="clear" w:fill="auto"/>
            <w:vAlign w:val="top"/>
          </w:tcPr>
          <w:p>
            <w:pPr>
              <w:pStyle w:val="[Normal]"/>
              <w:tabs>
                <w:tab w:val="left" w:pos="20412"/>
                <w:tab w:val="left" w:pos="30618"/>
                <w:tab w:val="left" w:pos="31752"/>
                <w:tab w:val="left" w:pos="32886"/>
                <w:tab w:val="left" w:pos="34020"/>
                <w:tab w:val="left" w:pos="35154"/>
                <w:tab w:val="left" w:pos="36288"/>
                <w:tab w:val="left" w:pos="37422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lang w:val="pl-PL" w:eastAsia="pl-PL" w:bidi="pl-P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lang w:val="pl-PL" w:eastAsia="pl-PL" w:bidi="pl-PL"/>
              </w:rPr>
              <w:t xml:space="preserve">Przeworsk, dnia 14.04.2026 r.</w:t>
            </w:r>
          </w:p>
          <w:p>
            <w:pPr>
              <w:pStyle w:val="[Normal]"/>
              <w:tabs>
                <w:tab w:val="left" w:pos="20412"/>
                <w:tab w:val="left" w:pos="30618"/>
                <w:tab w:val="left" w:pos="31752"/>
                <w:tab w:val="left" w:pos="32886"/>
                <w:tab w:val="left" w:pos="34020"/>
                <w:tab w:val="left" w:pos="35154"/>
                <w:tab w:val="left" w:pos="36288"/>
                <w:tab w:val="left" w:pos="37422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before="113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lang w:val="pl-PL" w:eastAsia="pl-PL" w:bidi="pl-PL"/>
              </w:rPr>
            </w:pPr>
            <w:r>
              <w:rPr>
                <w:rFonts w:ascii="Free 3 of 9 Digit Only" w:hAnsi="Free 3 of 9 Digit Only" w:eastAsia="Free 3 of 9 Digit Only" w:cs="Free 3 of 9 Digit Only"/>
                <w:color w:val="000000"/>
                <w:sz w:val="40"/>
                <w:lang w:val="pl-PL" w:eastAsia="pl-PL" w:bidi="pl-PL"/>
              </w:rPr>
              <w:t xml:space="preserve">*8026041400008*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lang w:val="pl-PL" w:eastAsia="pl-PL" w:bidi="pl-PL"/>
              </w:rPr>
              <w:t xml:space="preserve"> </w:t>
            </w:r>
          </w:p>
        </w:tc>
      </w:tr>
    </w:tbl>
    <w:p>
      <w:pPr>
        <w:pStyle w:val="[Normal]"/>
        <w:jc w:val="both"/>
        <w:rPr>
          <w:rFonts w:ascii="Times New Roman" w:hAnsi="Times New Roman" w:eastAsia="Times New Roman" w:cs="Times New Roman"/>
          <w:b/>
          <w:color w:val="000000"/>
          <w:sz w:val="20"/>
          <w:lang w:val="pl-PL" w:eastAsia="pl-PL" w:bidi="pl-PL"/>
        </w:rPr>
      </w:pPr>
    </w:p>
    <w:p>
      <w:pPr>
        <w:pStyle w:val="[Normal]"/>
        <w:jc w:val="center"/>
        <w:rPr>
          <w:rFonts w:ascii="Times New Roman" w:hAnsi="Times New Roman" w:eastAsia="Times New Roman" w:cs="Times New Roman"/>
          <w:b/>
          <w:color w:val="000000"/>
          <w:sz w:val="20"/>
          <w:lang w:val="pl-PL" w:eastAsia="pl-PL" w:bidi="pl-PL"/>
        </w:rPr>
      </w:pPr>
    </w:p>
    <w:p>
      <w:pPr>
        <w:pStyle w:val="[Normal]"/>
        <w:jc w:val="center"/>
        <w:rPr>
          <w:rFonts w:ascii="Times New Roman" w:hAnsi="Times New Roman" w:eastAsia="Times New Roman" w:cs="Times New Roman"/>
          <w:b/>
          <w:color w:val="000000"/>
          <w:sz w:val="20"/>
          <w:lang w:val="pl-PL" w:eastAsia="pl-PL" w:bidi="pl-PL"/>
        </w:rPr>
      </w:pPr>
      <w:r>
        <w:rPr>
          <w:rFonts w:ascii="Times New Roman" w:hAnsi="Times New Roman" w:eastAsia="Times New Roman" w:cs="Times New Roman"/>
          <w:color w:val="000000"/>
          <w:sz w:val="36"/>
          <w:lang w:val="pl-PL" w:eastAsia="pl-PL" w:bidi="pl-PL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36"/>
          <w:lang w:val="pl-PL" w:eastAsia="pl-PL" w:bidi="pl-PL"/>
        </w:rPr>
        <w:t xml:space="preserve">O B W I E S Z C Z E N I E</w:t>
      </w:r>
    </w:p>
    <w:p>
      <w:pPr>
        <w:pStyle w:val="[Normal]"/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</w:pPr>
    </w:p>
    <w:p>
      <w:pPr>
        <w:pStyle w:val="[Normal]"/>
        <w:ind w:firstLine="284"/>
        <w:jc w:val="both"/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</w:pPr>
    </w:p>
    <w:p>
      <w:pPr>
        <w:pStyle w:val="[Normal]"/>
        <w:tabs>
          <w:tab w:val="left" w:pos="283"/>
          <w:tab w:val="left" w:pos="284"/>
          <w:tab w:val="clear" w:pos="14742"/>
          <w:tab w:val="clear" w:pos="15876"/>
        </w:tabs>
        <w:jc w:val="both"/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</w:pPr>
      <w:r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  <w:t xml:space="preserve">Komornik Sądowy przy Sądzie Rejonowym w Przeworsku Ewa Wajda Kancelaria Komornicza nr I w Przeworsku Ewa Kubicka na wniosek wierzyciela </w:t>
      </w:r>
      <w:r>
        <w:rPr>
          <w:rFonts w:ascii="Times New Roman" w:hAnsi="Times New Roman" w:eastAsia="Times New Roman" w:cs="Times New Roman"/>
          <w:b/>
          <w:color w:val="000000"/>
          <w:sz w:val="20"/>
          <w:lang w:val="pl-PL" w:eastAsia="pl-PL" w:bidi="pl-PL"/>
        </w:rPr>
        <w:t xml:space="preserve">Prokura Niestadaryzowany Fundusz Wierzytelności  Fundusz Inwestycyjny Zamknięty </w:t>
      </w:r>
      <w:r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  <w:t xml:space="preserve">  na podstawie art 945§2 kpc zawiadamia, że:</w:t>
      </w:r>
    </w:p>
    <w:p>
      <w:pPr>
        <w:pStyle w:val="[Normal]"/>
        <w:tabs>
          <w:tab w:val="left" w:pos="284"/>
          <w:tab w:val="clear" w:pos="15876"/>
        </w:tabs>
        <w:ind w:left="284"/>
        <w:jc w:val="both"/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</w:pPr>
    </w:p>
    <w:p>
      <w:pPr>
        <w:pStyle w:val="[Normal]"/>
        <w:tabs>
          <w:tab w:val="left" w:pos="284"/>
          <w:tab w:val="clear" w:pos="15876"/>
        </w:tabs>
        <w:ind w:left="284"/>
        <w:jc w:val="center"/>
        <w:rPr>
          <w:rFonts w:ascii="Times New Roman" w:hAnsi="Times New Roman" w:eastAsia="Times New Roman" w:cs="Times New Roman"/>
          <w:b/>
          <w:color w:val="000000"/>
          <w:sz w:val="20"/>
          <w:lang w:val="pl-PL" w:eastAsia="pl-PL" w:bidi="pl-PL"/>
        </w:rPr>
      </w:pPr>
    </w:p>
    <w:p>
      <w:pPr>
        <w:pStyle w:val="[Normal]"/>
        <w:tabs>
          <w:tab w:val="left" w:pos="284"/>
          <w:tab w:val="clear" w:pos="15876"/>
        </w:tabs>
        <w:ind w:left="284"/>
        <w:jc w:val="center"/>
        <w:rPr>
          <w:rFonts w:ascii="Times New Roman" w:hAnsi="Times New Roman" w:eastAsia="Times New Roman" w:cs="Times New Roman"/>
          <w:b/>
          <w:color w:val="000000"/>
          <w:sz w:val="20"/>
          <w:u w:val="single"/>
          <w:lang w:val="pl-PL" w:eastAsia="pl-PL" w:bidi="pl-PL"/>
        </w:rPr>
      </w:pPr>
      <w:r>
        <w:rPr>
          <w:rFonts w:ascii="Times New Roman" w:hAnsi="Times New Roman" w:eastAsia="Times New Roman" w:cs="Times New Roman"/>
          <w:b/>
          <w:color w:val="000000"/>
          <w:sz w:val="20"/>
          <w:u w:val="single"/>
          <w:lang w:val="pl-PL" w:eastAsia="pl-PL" w:bidi="pl-PL"/>
        </w:rPr>
        <w:t xml:space="preserve">w dniu 21.05.2026 r. o godz 10:00 przystąpi do opisu i oszacowania nieruchomości</w:t>
      </w:r>
    </w:p>
    <w:p>
      <w:pPr>
        <w:pStyle w:val="[Normal]"/>
        <w:tabs>
          <w:tab w:val="left" w:pos="284"/>
          <w:tab w:val="clear" w:pos="15876"/>
        </w:tabs>
        <w:ind w:left="284"/>
        <w:jc w:val="center"/>
        <w:rPr>
          <w:rFonts w:ascii="Times New Roman" w:hAnsi="Times New Roman" w:eastAsia="Times New Roman" w:cs="Times New Roman"/>
          <w:b/>
          <w:color w:val="000000"/>
          <w:sz w:val="20"/>
          <w:u w:val="single"/>
          <w:lang w:val="pl-PL" w:eastAsia="pl-PL" w:bidi="pl-PL"/>
        </w:rPr>
      </w:pPr>
    </w:p>
    <w:p>
      <w:pPr>
        <w:pStyle w:val="[Normal]"/>
        <w:tabs>
          <w:tab w:val="left" w:pos="284"/>
          <w:tab w:val="clear" w:pos="15876"/>
        </w:tabs>
        <w:jc w:val="center"/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</w:pPr>
    </w:p>
    <w:p>
      <w:pPr>
        <w:pStyle w:val="[Normal]"/>
        <w:tabs>
          <w:tab w:val="left" w:pos="284"/>
          <w:tab w:val="clear" w:pos="15876"/>
        </w:tabs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</w:pPr>
      <w:r>
        <w:rPr>
          <w:rFonts w:ascii="Times New Roman" w:hAnsi="Times New Roman" w:eastAsia="Times New Roman" w:cs="Times New Roman"/>
          <w:b/>
          <w:color w:val="000000"/>
          <w:sz w:val="20"/>
          <w:lang w:val="pl-PL" w:eastAsia="pl-PL" w:bidi="pl-PL"/>
        </w:rPr>
        <w:t xml:space="preserve">oznaczonej jako lokal mieszkalny 34A/5</w:t>
      </w:r>
      <w:r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  <w:t xml:space="preserve"> położony w miejscowości </w:t>
      </w:r>
      <w:r>
        <w:rPr>
          <w:rFonts w:ascii="Times New Roman" w:hAnsi="Times New Roman" w:eastAsia="Times New Roman" w:cs="Times New Roman"/>
          <w:b/>
          <w:color w:val="000000"/>
          <w:sz w:val="20"/>
          <w:lang w:val="pl-PL" w:eastAsia="pl-PL" w:bidi="pl-PL"/>
        </w:rPr>
        <w:t xml:space="preserve">Sieniawa przy ul. Kościuszki 34A/5 gmina Sieniawa pow.Przeworsk </w:t>
      </w:r>
      <w:r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  <w:t xml:space="preserve">i posiada założoną Księgę Wieczystą </w:t>
      </w:r>
      <w:r>
        <w:rPr>
          <w:rFonts w:ascii="Times New Roman" w:hAnsi="Times New Roman" w:eastAsia="Times New Roman" w:cs="Times New Roman"/>
          <w:b/>
          <w:color w:val="000000"/>
          <w:sz w:val="20"/>
          <w:lang w:val="pl-PL" w:eastAsia="pl-PL" w:bidi="pl-PL"/>
        </w:rPr>
        <w:t xml:space="preserve">KW nr PR2R/00013145/0</w:t>
      </w:r>
      <w:r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  <w:t xml:space="preserve"> w Sądzie Rejonowym w Przeworsku IV Wydział Ksiąg Wieczystych Wydział Zamiejscowy SR w Sieniawie.</w:t>
      </w:r>
    </w:p>
    <w:p>
      <w:pPr>
        <w:pStyle w:val="[Normal]"/>
        <w:tabs>
          <w:tab w:val="left" w:pos="284"/>
          <w:tab w:val="clear" w:pos="15876"/>
        </w:tabs>
        <w:rPr>
          <w:rFonts w:ascii="Times New Roman" w:hAnsi="Times New Roman" w:eastAsia="Times New Roman" w:cs="Times New Roman"/>
          <w:b/>
          <w:color w:val="000000"/>
          <w:sz w:val="20"/>
          <w:lang w:val="pl-PL" w:eastAsia="pl-PL" w:bidi="pl-PL"/>
        </w:rPr>
      </w:pPr>
    </w:p>
    <w:p>
      <w:pPr>
        <w:pStyle w:val="[Normal]"/>
        <w:jc w:val="both"/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</w:pPr>
      <w:r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  <w:t xml:space="preserve">Protokół z opisu i oszacowania wyżej wymienionej nieruchomości zostanie sporządzony w miejscu położenia tej nieruchomości, natomiast termin jego ukończenia i podpisania wyznaczam na dzień </w:t>
      </w:r>
      <w:r>
        <w:rPr>
          <w:rFonts w:ascii="Times New Roman" w:hAnsi="Times New Roman" w:eastAsia="Times New Roman" w:cs="Times New Roman"/>
          <w:b/>
          <w:color w:val="000000"/>
          <w:sz w:val="20"/>
          <w:lang w:val="pl-PL" w:eastAsia="pl-PL" w:bidi="pl-PL"/>
        </w:rPr>
        <w:t xml:space="preserve">24.06.2026r </w:t>
      </w:r>
      <w:r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  <w:t xml:space="preserve">na godz.13:00 w kancelarii komornika sądowego.</w:t>
      </w:r>
    </w:p>
    <w:p>
      <w:pPr>
        <w:pStyle w:val="[Normal]"/>
        <w:tabs>
          <w:tab w:val="left" w:pos="284"/>
          <w:tab w:val="clear" w:pos="15876"/>
        </w:tabs>
        <w:ind w:left="284"/>
        <w:jc w:val="center"/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</w:pPr>
    </w:p>
    <w:p>
      <w:pPr>
        <w:pStyle w:val="[Normal]"/>
        <w:tabs>
          <w:tab w:val="left" w:pos="284"/>
          <w:tab w:val="clear" w:pos="15876"/>
        </w:tabs>
        <w:ind w:left="284"/>
        <w:jc w:val="center"/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</w:pPr>
    </w:p>
    <w:p>
      <w:pPr>
        <w:pStyle w:val="[Normal]"/>
        <w:jc w:val="both"/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</w:pPr>
      <w:r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  <w:t xml:space="preserve">Wobec powyższego na podstawie art. 945 kpc</w:t>
      </w:r>
    </w:p>
    <w:p>
      <w:pPr>
        <w:pStyle w:val="[Normal]"/>
        <w:rPr>
          <w:rFonts w:ascii="Times New Roman" w:hAnsi="Times New Roman" w:eastAsia="Times New Roman" w:cs="Times New Roman"/>
          <w:b/>
          <w:color w:val="000000"/>
          <w:sz w:val="20"/>
          <w:lang w:val="pl-PL" w:eastAsia="pl-PL" w:bidi="pl-PL"/>
        </w:rPr>
      </w:pPr>
    </w:p>
    <w:p>
      <w:pPr>
        <w:pStyle w:val="[Normal]"/>
        <w:jc w:val="center"/>
        <w:rPr>
          <w:rFonts w:ascii="Times New Roman" w:hAnsi="Times New Roman" w:eastAsia="Times New Roman" w:cs="Times New Roman"/>
          <w:b/>
          <w:color w:val="000000"/>
          <w:sz w:val="20"/>
          <w:lang w:val="pl-PL" w:eastAsia="pl-PL" w:bidi="pl-PL"/>
        </w:rPr>
      </w:pPr>
      <w:r>
        <w:rPr>
          <w:rFonts w:ascii="Times New Roman" w:hAnsi="Times New Roman" w:eastAsia="Times New Roman" w:cs="Times New Roman"/>
          <w:b/>
          <w:color w:val="000000"/>
          <w:sz w:val="20"/>
          <w:lang w:val="pl-PL" w:eastAsia="pl-PL" w:bidi="pl-PL"/>
        </w:rPr>
        <w:t xml:space="preserve">W Z Y W A M</w:t>
      </w:r>
    </w:p>
    <w:p>
      <w:pPr>
        <w:pStyle w:val="[Normal]"/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</w:pPr>
    </w:p>
    <w:p>
      <w:pPr>
        <w:pStyle w:val="[Normal]"/>
        <w:jc w:val="both"/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</w:pPr>
      <w:r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  <w:t xml:space="preserve">wszystkie osoby, które roszczą sobie prawa do tej nieruchomości i przedmiotów razem z nią zajętych, aby zgłosiły swoje prawa przed ukończeniem opisu i oszacowania pod rygorem ich utraty w późniejszym terminie. Dłużnika wzywa się aby był obecny przy opisie i oszacowaniu nieruchomości oraz o dostarczenie wszelkiej dokumentacji dotyczącej nieruchomości, pod rygorem nieuwzględnienia ich po opracowaniu opisu i oszacowania.</w:t>
      </w:r>
    </w:p>
    <w:p>
      <w:pPr>
        <w:pStyle w:val="[Normal]"/>
        <w:rPr>
          <w:rFonts w:ascii="Times New Roman" w:hAnsi="Times New Roman" w:eastAsia="Times New Roman" w:cs="Times New Roman"/>
          <w:b/>
          <w:color w:val="000000"/>
          <w:sz w:val="20"/>
          <w:lang w:val="pl-PL" w:eastAsia="pl-PL" w:bidi="pl-PL"/>
        </w:rPr>
      </w:pPr>
    </w:p>
    <w:p>
      <w:pPr>
        <w:pStyle w:val="[Normal]"/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4819"/>
        <w:gridCol w:w="4819"/>
      </w:tblGrid>
      <w:tr>
        <w:tc>
          <w:tcPr>
            <w:tcW w:w="4819" w:type="dxa"/>
            <w:shd w:val="clear" w:fill="auto"/>
            <w:vAlign w:val="top"/>
          </w:tcPr>
          <w:p>
            <w:pPr>
              <w:pStyle w:val="[Normal]"/>
              <w:tabs>
                <w:tab w:val="left" w:pos="5091"/>
                <w:tab w:val="left" w:pos="17010"/>
                <w:tab w:val="left" w:pos="18144"/>
                <w:tab w:val="left" w:pos="19278"/>
                <w:tab w:val="clear" w:pos="1134"/>
                <w:tab w:val="clear" w:pos="2268"/>
                <w:tab w:val="clear" w:pos="3402"/>
                <w:tab w:val="clear" w:pos="4536"/>
              </w:tabs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lang w:val="pl-PL" w:eastAsia="pl-PL" w:bidi="pl-PL"/>
              </w:rPr>
            </w:pPr>
          </w:p>
        </w:tc>
        <w:tc>
          <w:tcPr>
            <w:tcW w:w="4819" w:type="dxa"/>
            <w:shd w:val="clear" w:fill="auto"/>
            <w:vAlign w:val="top"/>
          </w:tcPr>
          <w:p>
            <w:pPr>
              <w:pStyle w:val="[Normal]"/>
              <w:tabs>
                <w:tab w:val="left" w:pos="5091"/>
                <w:tab w:val="left" w:pos="17010"/>
                <w:tab w:val="left" w:pos="18144"/>
                <w:tab w:val="left" w:pos="19278"/>
                <w:tab w:val="clear" w:pos="1134"/>
                <w:tab w:val="clear" w:pos="2268"/>
                <w:tab w:val="clear" w:pos="3402"/>
                <w:tab w:val="clear" w:pos="4536"/>
              </w:tabs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lang w:val="pl-PL" w:eastAsia="pl-PL" w:bidi="pl-P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pl-PL" w:eastAsia="pl-PL" w:bidi="pl-PL"/>
              </w:rPr>
              <w:t xml:space="preserve">Komornik Sądowy</w:t>
            </w:r>
          </w:p>
          <w:p>
            <w:pPr>
              <w:pStyle w:val="[Normal]"/>
              <w:tabs>
                <w:tab w:val="left" w:pos="5091"/>
                <w:tab w:val="left" w:pos="17010"/>
                <w:tab w:val="left" w:pos="18144"/>
                <w:tab w:val="left" w:pos="19278"/>
                <w:tab w:val="clear" w:pos="1134"/>
                <w:tab w:val="clear" w:pos="2268"/>
                <w:tab w:val="clear" w:pos="3402"/>
                <w:tab w:val="clear" w:pos="4536"/>
              </w:tabs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lang w:val="pl-PL" w:eastAsia="pl-PL" w:bidi="pl-P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pl-PL" w:eastAsia="pl-PL" w:bidi="pl-PL"/>
              </w:rPr>
              <w:t xml:space="preserve">Ewa Kubicka</w:t>
            </w:r>
          </w:p>
          <w:p>
            <w:pPr>
              <w:pStyle w:val="[Normal]"/>
              <w:tabs>
                <w:tab w:val="left" w:pos="5091"/>
                <w:tab w:val="left" w:pos="17010"/>
                <w:tab w:val="left" w:pos="18144"/>
                <w:tab w:val="left" w:pos="19278"/>
                <w:tab w:val="clear" w:pos="1134"/>
                <w:tab w:val="clear" w:pos="2268"/>
                <w:tab w:val="clear" w:pos="3402"/>
                <w:tab w:val="clear" w:pos="4536"/>
              </w:tabs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lang w:val="pl-PL" w:eastAsia="pl-PL" w:bidi="pl-PL"/>
              </w:rPr>
            </w:pPr>
          </w:p>
        </w:tc>
      </w:tr>
    </w:tbl>
    <w:p>
      <w:pPr>
        <w:pStyle w:val="[Normal]"/>
        <w:jc w:val="both"/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</w:pPr>
    </w:p>
    <w:p>
      <w:pPr>
        <w:pStyle w:val="[Normal]"/>
        <w:jc w:val="both"/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</w:pPr>
      <w:r>
        <w:rPr>
          <w:rFonts w:ascii="Times New Roman" w:hAnsi="Times New Roman" w:eastAsia="Times New Roman" w:cs="Times New Roman"/>
          <w:b/>
          <w:color w:val="000000"/>
          <w:sz w:val="20"/>
          <w:lang w:val="pl-PL" w:eastAsia="pl-PL" w:bidi="pl-PL"/>
        </w:rPr>
        <w:t xml:space="preserve">Do wiadomości:</w:t>
      </w:r>
    </w:p>
    <w:p>
      <w:pPr>
        <w:pStyle w:val="[Normal]"/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</w:pPr>
      <w:r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  <w:t xml:space="preserve">1. pełn.wierzyciel;	</w:t>
      </w:r>
    </w:p>
    <w:p>
      <w:pPr>
        <w:pStyle w:val="[Normal]"/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</w:pPr>
      <w:r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  <w:t xml:space="preserve">2. dłużnik;</w:t>
      </w:r>
    </w:p>
    <w:p>
      <w:pPr>
        <w:pStyle w:val="[Normal]"/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</w:pPr>
      <w:r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  <w:t xml:space="preserve">3. Urząd Miasta i Gminy Sieniawa  - tabl. ogł.;</w:t>
      </w:r>
    </w:p>
    <w:p>
      <w:pPr>
        <w:pStyle w:val="[Normal]"/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</w:pPr>
      <w:r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  <w:t xml:space="preserve">4. Urząd Gminy Przeworsk  - tabl. ogł.;</w:t>
      </w:r>
    </w:p>
    <w:p>
      <w:pPr>
        <w:pStyle w:val="[Normal]"/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</w:pPr>
      <w:r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  <w:t xml:space="preserve">5. Urząd Skarbowy Przeworsk  - tabl. ogł.;</w:t>
      </w:r>
    </w:p>
    <w:p>
      <w:pPr>
        <w:pStyle w:val="[Normal]"/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</w:pPr>
      <w:r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  <w:t xml:space="preserve">6. Sąd Rejonowy w Przeworsku - tabl. ogł.</w:t>
      </w:r>
    </w:p>
    <w:p>
      <w:pPr>
        <w:pStyle w:val="[Normal]"/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</w:pPr>
      <w:r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  <w:t xml:space="preserve">7. ZUS Insp.Przeworsk - tabl.ogł.</w:t>
      </w:r>
    </w:p>
    <w:p>
      <w:pPr>
        <w:pStyle w:val="[Normal]"/>
        <w:rPr>
          <w:rFonts w:ascii="Times New Roman" w:hAnsi="Times New Roman" w:eastAsia="Times New Roman" w:cs="Times New Roman"/>
          <w:b/>
          <w:color w:val="000000"/>
          <w:sz w:val="20"/>
          <w:lang w:val="pl-PL" w:eastAsia="pl-PL" w:bidi="pl-PL"/>
        </w:rPr>
      </w:pPr>
      <w:r>
        <w:rPr>
          <w:rFonts w:ascii="Times New Roman" w:hAnsi="Times New Roman" w:eastAsia="Times New Roman" w:cs="Times New Roman"/>
          <w:color w:val="000000"/>
          <w:sz w:val="20"/>
          <w:lang w:val="pl-PL" w:eastAsia="pl-PL" w:bidi="pl-PL"/>
        </w:rPr>
        <w:t xml:space="preserve">7. KRUS Insp.Przeworsk - tabl.ogł.</w:t>
      </w:r>
    </w:p>
    <w:p>
      <w:pPr>
        <w:pStyle w:val="[Normal]"/>
        <w:rPr>
          <w:rFonts w:ascii="Times New Roman" w:hAnsi="Times New Roman" w:eastAsia="Times New Roman" w:cs="Times New Roman"/>
          <w:b/>
          <w:color w:val="000000"/>
          <w:sz w:val="20"/>
          <w:lang w:val="pl-PL" w:eastAsia="pl-PL" w:bidi="pl-PL"/>
        </w:rPr>
      </w:pPr>
    </w:p>
    <w:p>
      <w:pPr>
        <w:pStyle w:val="[Normal]"/>
        <w:jc w:val="center"/>
        <w:rPr>
          <w:rFonts w:ascii="Times New Roman" w:hAnsi="Times New Roman" w:eastAsia="Times New Roman" w:cs="Times New Roman"/>
          <w:b/>
          <w:color w:val="000000"/>
          <w:sz w:val="20"/>
          <w:lang w:val="pl-PL" w:eastAsia="pl-PL" w:bidi="pl-PL"/>
        </w:rPr>
      </w:pPr>
    </w:p>
    <w:p>
      <w:pPr>
        <w:pStyle w:val="[Normal]"/>
        <w:jc w:val="center"/>
        <w:rPr>
          <w:rFonts w:ascii="Times New Roman" w:hAnsi="Times New Roman" w:eastAsia="Times New Roman" w:cs="Times New Roman"/>
          <w:b/>
          <w:color w:val="000000"/>
          <w:sz w:val="20"/>
          <w:lang w:val="pl-PL" w:eastAsia="pl-PL" w:bidi="pl-PL"/>
        </w:rPr>
      </w:pPr>
    </w:p>
    <w:p>
      <w:pPr>
        <w:pStyle w:val="[Normal]"/>
        <w:jc w:val="center"/>
        <w:rPr>
          <w:rFonts w:ascii="Times New Roman" w:hAnsi="Times New Roman" w:eastAsia="Times New Roman" w:cs="Times New Roman"/>
          <w:b/>
          <w:color w:val="000000"/>
          <w:sz w:val="20"/>
          <w:lang w:val="pl-PL" w:eastAsia="pl-PL" w:bidi="pl-PL"/>
        </w:rPr>
      </w:pPr>
    </w:p>
    <w:p>
      <w:pPr>
        <w:pStyle w:val="[Normal]"/>
        <w:jc w:val="center"/>
        <w:rPr>
          <w:rFonts w:ascii="Times New Roman" w:hAnsi="Times New Roman" w:eastAsia="Times New Roman" w:cs="Times New Roman"/>
          <w:b/>
          <w:color w:val="000000"/>
          <w:sz w:val="20"/>
          <w:lang w:val="pl-PL" w:eastAsia="pl-PL" w:bidi="pl-PL"/>
        </w:rPr>
      </w:pPr>
    </w:p>
    <w:sectPr>
      <w:pgSz w:w="11906" w:h="16838"/>
      <w:pgMar w:top="567" w:right="567" w:bottom="567" w:left="1134" w:header="720" w:footer="720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Free 3 of 9 Digit Only">
    <w:charset w:val="00"/>
    <w:family w:val="modern"/>
    <w:pitch w:val="variable"/>
  </w:font>
</w:fonts>
</file>

<file path=word/settings.xml><?xml version="1.0" encoding="utf-8"?>
<w:settings xmlns:w="http://schemas.openxmlformats.org/wordprocessingml/2006/main">
  <w:bordersDoNotSurroundHeader/>
  <w:bordersDoNotSurroundFooter/>
  <w:defaultTabStop w:val="1134"/>
  <w:compat>
    <w:noExtraLineSpacing/>
  </w:compat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 w:cs="Arial"/>
      <w:b w:val="off"/>
      <w:bCs w:val="off"/>
      <w:i w:val="off"/>
      <w:iCs w:val="off"/>
      <w:strike w:val="off"/>
      <w:color w:val="auto"/>
      <w:sz w:val="24"/>
      <w:szCs w:val="24"/>
      <w:shd w:val="clear" w:fill="auto"/>
      <w:rtl w:val="off"/>
      <w:lang w:val="x-none" w:eastAsia="x-none" w:bidi="x-none"/>
    </w:rPr>
  </w:style>
</w:styles>
</file>

<file path=word/_rels/document.xml.rels><?xml version="1.0" encoding="UTF-8" standalone="yes"?><Relationships xmlns="http://schemas.openxmlformats.org/package/2006/relationships">
	<Relationship Id="rId00004" Type="http://schemas.openxmlformats.org/officeDocument/2006/relationships/styles" Target="styles.xml"/>
	<Relationship Id="rId00005" Type="http://schemas.openxmlformats.org/officeDocument/2006/relationships/fontTable" Target="fontTable.xml"/>
	<Relationship Id="rId00006" Type="http://schemas.openxmlformats.org/officeDocument/2006/relationships/settings" Target="setting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TX_DOX 21.0.151.500</Application>
  <HyperlinkBase>\\Kom-srv\wspolne\Szablony\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